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3" w:rsidRPr="00AE0A6F" w:rsidRDefault="003360AA" w:rsidP="00C65253">
      <w:pPr>
        <w:jc w:val="center"/>
        <w:rPr>
          <w:rFonts w:eastAsia="Times New Roman"/>
          <w:sz w:val="144"/>
          <w:szCs w:val="144"/>
          <w:lang w:eastAsia="en-AU"/>
        </w:rPr>
      </w:pPr>
      <w:r>
        <w:rPr>
          <w:noProof/>
          <w:lang w:eastAsia="en-AU"/>
        </w:rPr>
        <w:drawing>
          <wp:inline distT="0" distB="0" distL="0" distR="0" wp14:anchorId="508F7D3C" wp14:editId="2543841E">
            <wp:extent cx="4675909" cy="250938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6573" cy="250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7C9" w:rsidRDefault="00B527C9" w:rsidP="00B527C9">
      <w:pPr>
        <w:rPr>
          <w:rFonts w:ascii="Comic Sans MS" w:eastAsia="Times New Roman" w:hAnsi="Comic Sans MS"/>
          <w:bCs/>
          <w:i/>
          <w:iCs/>
          <w:color w:val="000000"/>
          <w:sz w:val="32"/>
          <w:szCs w:val="32"/>
          <w:u w:val="single"/>
          <w:lang w:eastAsia="en-AU"/>
        </w:rPr>
      </w:pPr>
      <w:r w:rsidRPr="0006250B">
        <w:rPr>
          <w:rFonts w:ascii="Comic Sans MS" w:eastAsia="Times New Roman" w:hAnsi="Comic Sans MS"/>
          <w:bCs/>
          <w:i/>
          <w:iCs/>
          <w:color w:val="000000"/>
          <w:sz w:val="32"/>
          <w:szCs w:val="32"/>
          <w:u w:val="single"/>
          <w:lang w:eastAsia="en-AU"/>
        </w:rPr>
        <w:t>Quantity</w:t>
      </w:r>
    </w:p>
    <w:p w:rsidR="00B527C9" w:rsidRDefault="00B527C9" w:rsidP="00B527C9">
      <w:p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We are learning to:</w:t>
      </w:r>
    </w:p>
    <w:p w:rsidR="00B527C9" w:rsidRDefault="00B527C9" w:rsidP="00B527C9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Break up a whole number into equal parts to create a fraction</w:t>
      </w:r>
    </w:p>
    <w:p w:rsidR="00B527C9" w:rsidRDefault="00B527C9" w:rsidP="00B527C9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Break up a collection into equal parts to create a fraction</w:t>
      </w:r>
    </w:p>
    <w:p w:rsidR="00B527C9" w:rsidRDefault="00B527C9" w:rsidP="00B527C9">
      <w:pPr>
        <w:rPr>
          <w:rFonts w:eastAsia="Times New Roman"/>
          <w:color w:val="000000"/>
          <w:sz w:val="20"/>
          <w:szCs w:val="20"/>
          <w:shd w:val="clear" w:color="auto" w:fill="FFFFFF"/>
          <w:lang w:eastAsia="en-AU"/>
        </w:rPr>
      </w:pPr>
    </w:p>
    <w:p w:rsidR="00B527C9" w:rsidRDefault="00B527C9" w:rsidP="00B527C9">
      <w:pPr>
        <w:rPr>
          <w:rFonts w:ascii="Comic Sans MS" w:eastAsia="Times New Roman" w:hAnsi="Comic Sans MS"/>
          <w:bCs/>
          <w:i/>
          <w:iCs/>
          <w:color w:val="000000"/>
          <w:sz w:val="32"/>
          <w:szCs w:val="32"/>
          <w:u w:val="single"/>
          <w:lang w:eastAsia="en-AU"/>
        </w:rPr>
      </w:pPr>
      <w:r w:rsidRPr="0006250B">
        <w:rPr>
          <w:rFonts w:ascii="Comic Sans MS" w:eastAsia="Times New Roman" w:hAnsi="Comic Sans MS"/>
          <w:bCs/>
          <w:i/>
          <w:iCs/>
          <w:color w:val="000000"/>
          <w:sz w:val="32"/>
          <w:szCs w:val="32"/>
          <w:u w:val="single"/>
          <w:lang w:eastAsia="en-AU"/>
        </w:rPr>
        <w:t>Partitioning</w:t>
      </w:r>
    </w:p>
    <w:p w:rsidR="00B527C9" w:rsidRDefault="00B527C9" w:rsidP="00B527C9">
      <w:p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We are learning to:</w:t>
      </w:r>
    </w:p>
    <w:p w:rsidR="00B527C9" w:rsidRPr="00B527C9" w:rsidRDefault="00B527C9" w:rsidP="00B527C9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Break up fractions in many different ways</w:t>
      </w:r>
    </w:p>
    <w:p w:rsidR="00B527C9" w:rsidRDefault="00B527C9" w:rsidP="00B527C9">
      <w:pPr>
        <w:ind w:left="2160"/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proofErr w:type="gramStart"/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Eg</w:t>
      </w:r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.</w:t>
      </w:r>
      <w:proofErr w:type="gramEnd"/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 xml:space="preserve"> ¾ can be broken up as ½ and ¼</w:t>
      </w:r>
    </w:p>
    <w:p w:rsidR="00B527C9" w:rsidRDefault="00B527C9" w:rsidP="00B527C9">
      <w:pPr>
        <w:rPr>
          <w:rFonts w:eastAsia="Times New Roman"/>
          <w:color w:val="000000"/>
          <w:sz w:val="20"/>
          <w:szCs w:val="20"/>
          <w:shd w:val="clear" w:color="auto" w:fill="FFFFFF"/>
          <w:lang w:eastAsia="en-AU"/>
        </w:rPr>
      </w:pPr>
    </w:p>
    <w:p w:rsidR="00B527C9" w:rsidRDefault="00B527C9" w:rsidP="00B527C9">
      <w:pPr>
        <w:rPr>
          <w:rFonts w:ascii="Comic Sans MS" w:eastAsia="Times New Roman" w:hAnsi="Comic Sans MS"/>
          <w:bCs/>
          <w:i/>
          <w:iCs/>
          <w:color w:val="000000"/>
          <w:sz w:val="32"/>
          <w:szCs w:val="32"/>
          <w:u w:val="single"/>
          <w:lang w:eastAsia="en-AU"/>
        </w:rPr>
      </w:pPr>
      <w:r w:rsidRPr="0006250B">
        <w:rPr>
          <w:rFonts w:ascii="Comic Sans MS" w:eastAsia="Times New Roman" w:hAnsi="Comic Sans MS"/>
          <w:bCs/>
          <w:i/>
          <w:iCs/>
          <w:color w:val="000000"/>
          <w:sz w:val="32"/>
          <w:szCs w:val="32"/>
          <w:u w:val="single"/>
          <w:lang w:eastAsia="en-AU"/>
        </w:rPr>
        <w:t>Equivalence</w:t>
      </w:r>
    </w:p>
    <w:p w:rsidR="00B527C9" w:rsidRDefault="00B527C9" w:rsidP="00B527C9">
      <w:p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We are learning to:</w:t>
      </w:r>
    </w:p>
    <w:p w:rsidR="00B527C9" w:rsidRDefault="00B527C9" w:rsidP="00B527C9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Provide a variety of names for the same fraction</w:t>
      </w:r>
    </w:p>
    <w:p w:rsidR="00B527C9" w:rsidRDefault="00B527C9" w:rsidP="00B527C9">
      <w:pPr>
        <w:ind w:left="2160"/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proofErr w:type="gramStart"/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Eg</w:t>
      </w:r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.</w:t>
      </w:r>
      <w:proofErr w:type="gramEnd"/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 xml:space="preserve"> ½ is the same as 2/4 </w:t>
      </w:r>
    </w:p>
    <w:p w:rsidR="00B527C9" w:rsidRDefault="00B527C9" w:rsidP="00B527C9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Make connections between fractions (</w:t>
      </w:r>
      <w:proofErr w:type="spellStart"/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e.g</w:t>
      </w:r>
      <w:proofErr w:type="spellEnd"/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 xml:space="preserve"> .½</w:t>
      </w:r>
      <w:proofErr w:type="gramStart"/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)  decimals</w:t>
      </w:r>
      <w:proofErr w:type="gramEnd"/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 xml:space="preserve"> (e.g. 0.5) and percentages (</w:t>
      </w:r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Eg</w:t>
      </w:r>
      <w:r w:rsidRPr="0006250B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. 50%)</w:t>
      </w:r>
    </w:p>
    <w:p w:rsidR="00B527C9" w:rsidRDefault="00B527C9" w:rsidP="00B527C9">
      <w:pPr>
        <w:rPr>
          <w:rFonts w:eastAsia="Times New Roman"/>
          <w:color w:val="000000"/>
          <w:sz w:val="20"/>
          <w:szCs w:val="20"/>
          <w:shd w:val="clear" w:color="auto" w:fill="FFFFFF"/>
          <w:lang w:eastAsia="en-AU"/>
        </w:rPr>
      </w:pPr>
    </w:p>
    <w:p w:rsidR="00B527C9" w:rsidRDefault="00B527C9" w:rsidP="00B527C9">
      <w:pPr>
        <w:rPr>
          <w:rFonts w:ascii="Comic Sans MS" w:eastAsia="Times New Roman" w:hAnsi="Comic Sans MS"/>
          <w:bCs/>
          <w:i/>
          <w:iCs/>
          <w:color w:val="000000"/>
          <w:sz w:val="32"/>
          <w:szCs w:val="32"/>
          <w:u w:val="single"/>
          <w:lang w:eastAsia="en-AU"/>
        </w:rPr>
      </w:pPr>
      <w:r w:rsidRPr="00B527C9">
        <w:rPr>
          <w:rFonts w:ascii="Comic Sans MS" w:eastAsia="Times New Roman" w:hAnsi="Comic Sans MS"/>
          <w:bCs/>
          <w:i/>
          <w:iCs/>
          <w:color w:val="000000"/>
          <w:sz w:val="32"/>
          <w:szCs w:val="32"/>
          <w:u w:val="single"/>
          <w:lang w:eastAsia="en-AU"/>
        </w:rPr>
        <w:t>Benchmarking</w:t>
      </w:r>
    </w:p>
    <w:p w:rsidR="00B527C9" w:rsidRDefault="00B527C9" w:rsidP="00B527C9">
      <w:p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We are learning to:</w:t>
      </w:r>
    </w:p>
    <w:p w:rsidR="00B527C9" w:rsidRDefault="00B527C9" w:rsidP="00B527C9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Use reference points to help determine the size of the fraction or whole number.</w:t>
      </w:r>
    </w:p>
    <w:p w:rsidR="00B527C9" w:rsidRDefault="00B527C9" w:rsidP="00B527C9">
      <w:pPr>
        <w:ind w:left="2160"/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proofErr w:type="gramStart"/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Eg.</w:t>
      </w:r>
      <w:proofErr w:type="gramEnd"/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 xml:space="preserve"> 1, 2, 0, ½, </w:t>
      </w:r>
    </w:p>
    <w:p w:rsidR="00B527C9" w:rsidRDefault="00B527C9" w:rsidP="00B527C9">
      <w:pPr>
        <w:rPr>
          <w:rFonts w:eastAsia="Times New Roman"/>
          <w:color w:val="000000"/>
          <w:sz w:val="20"/>
          <w:szCs w:val="20"/>
          <w:shd w:val="clear" w:color="auto" w:fill="FFFFFF"/>
          <w:lang w:eastAsia="en-AU"/>
        </w:rPr>
      </w:pPr>
    </w:p>
    <w:p w:rsidR="00B527C9" w:rsidRDefault="00B527C9" w:rsidP="00B527C9">
      <w:pPr>
        <w:rPr>
          <w:rFonts w:ascii="Comic Sans MS" w:eastAsia="Times New Roman" w:hAnsi="Comic Sans MS"/>
          <w:bCs/>
          <w:i/>
          <w:iCs/>
          <w:color w:val="000000"/>
          <w:sz w:val="32"/>
          <w:szCs w:val="32"/>
          <w:u w:val="single"/>
          <w:lang w:eastAsia="en-AU"/>
        </w:rPr>
      </w:pPr>
      <w:r w:rsidRPr="00B527C9">
        <w:rPr>
          <w:rFonts w:ascii="Comic Sans MS" w:eastAsia="Times New Roman" w:hAnsi="Comic Sans MS"/>
          <w:bCs/>
          <w:i/>
          <w:iCs/>
          <w:color w:val="000000"/>
          <w:sz w:val="32"/>
          <w:szCs w:val="32"/>
          <w:u w:val="single"/>
          <w:lang w:eastAsia="en-AU"/>
        </w:rPr>
        <w:t>Number Triad Relationships</w:t>
      </w:r>
    </w:p>
    <w:p w:rsidR="00B527C9" w:rsidRDefault="00B527C9" w:rsidP="00B527C9">
      <w:p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We are learning to:</w:t>
      </w:r>
    </w:p>
    <w:p w:rsidR="00B527C9" w:rsidRDefault="00B527C9" w:rsidP="00B527C9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Model and represent fractions including halves, quarters, thirds, fifths and eighths up to one whole.</w:t>
      </w:r>
    </w:p>
    <w:p w:rsidR="00B527C9" w:rsidRDefault="00B527C9" w:rsidP="00B527C9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Recognise and represent fractions in a variety of ways</w:t>
      </w:r>
    </w:p>
    <w:p w:rsidR="00D35557" w:rsidRDefault="00B527C9" w:rsidP="00B527C9">
      <w:pPr>
        <w:ind w:left="2160"/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</w:pPr>
      <w:proofErr w:type="gramStart"/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>Eg.</w:t>
      </w:r>
      <w:proofErr w:type="gramEnd"/>
      <w:r w:rsidRPr="00B527C9"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en-AU"/>
        </w:rPr>
        <w:t xml:space="preserve"> words, symbols, models</w:t>
      </w:r>
    </w:p>
    <w:p w:rsidR="00B527C9" w:rsidRPr="00D35557" w:rsidRDefault="00B527C9" w:rsidP="00B527C9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  <w:bookmarkStart w:id="0" w:name="_GoBack"/>
      <w:bookmarkEnd w:id="0"/>
    </w:p>
    <w:sectPr w:rsidR="00B527C9" w:rsidRPr="00D35557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7B1"/>
    <w:multiLevelType w:val="hybridMultilevel"/>
    <w:tmpl w:val="FC2A78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90989"/>
    <w:multiLevelType w:val="hybridMultilevel"/>
    <w:tmpl w:val="016C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4710"/>
    <w:multiLevelType w:val="hybridMultilevel"/>
    <w:tmpl w:val="B1581302"/>
    <w:lvl w:ilvl="0" w:tplc="AE9AD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2044"/>
    <w:multiLevelType w:val="multilevel"/>
    <w:tmpl w:val="15D6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3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345C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60AA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197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27778"/>
    <w:rsid w:val="00430BF2"/>
    <w:rsid w:val="00432644"/>
    <w:rsid w:val="00433AC9"/>
    <w:rsid w:val="00434C21"/>
    <w:rsid w:val="00434DB4"/>
    <w:rsid w:val="004376B5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2F13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0B8C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1795E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B7980"/>
    <w:rsid w:val="007C0204"/>
    <w:rsid w:val="007C3A65"/>
    <w:rsid w:val="007C4EAC"/>
    <w:rsid w:val="007D08C6"/>
    <w:rsid w:val="007D13F8"/>
    <w:rsid w:val="007D5611"/>
    <w:rsid w:val="007D7C7F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4DEA"/>
    <w:rsid w:val="0091515B"/>
    <w:rsid w:val="00915A30"/>
    <w:rsid w:val="00920D3E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15F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0A6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064F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C9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09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65253"/>
    <w:rsid w:val="00C73363"/>
    <w:rsid w:val="00C7406B"/>
    <w:rsid w:val="00C74DE9"/>
    <w:rsid w:val="00C85F5E"/>
    <w:rsid w:val="00C9410B"/>
    <w:rsid w:val="00C974A0"/>
    <w:rsid w:val="00CA0D8D"/>
    <w:rsid w:val="00CA2C11"/>
    <w:rsid w:val="00CA364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555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94C83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2019-07-22T05:02:00Z</dcterms:created>
  <dcterms:modified xsi:type="dcterms:W3CDTF">2019-07-22T05:03:00Z</dcterms:modified>
</cp:coreProperties>
</file>